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06F204BD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30239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D642C7">
        <w:rPr>
          <w:rFonts w:ascii="Times New Roman" w:eastAsia="Times New Roman" w:hAnsi="Times New Roman"/>
          <w:sz w:val="24"/>
          <w:szCs w:val="24"/>
          <w:lang w:eastAsia="uk-UA"/>
        </w:rPr>
        <w:t>09</w:t>
      </w:r>
      <w:bookmarkStart w:id="0" w:name="_GoBack"/>
      <w:bookmarkEnd w:id="0"/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311E52EB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</w:t>
      </w:r>
      <w:r w:rsidR="00E07491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830239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07491">
        <w:rPr>
          <w:rFonts w:ascii="Times New Roman" w:hAnsi="Times New Roman"/>
          <w:sz w:val="24"/>
          <w:szCs w:val="24"/>
          <w:u w:val="single"/>
          <w:lang w:eastAsia="uk-UA"/>
        </w:rPr>
        <w:t>1.202</w:t>
      </w:r>
      <w:r w:rsidR="00830239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02622F">
        <w:rPr>
          <w:rFonts w:ascii="Times New Roman" w:hAnsi="Times New Roman"/>
          <w:sz w:val="24"/>
          <w:szCs w:val="24"/>
          <w:u w:val="single"/>
          <w:lang w:eastAsia="uk-UA"/>
        </w:rPr>
        <w:t xml:space="preserve"> № </w:t>
      </w:r>
      <w:r w:rsidR="00830239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8E2443" w:rsidRPr="008E2443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Pr="00F561D4" w:rsidRDefault="00D372C9" w:rsidP="008D35EE">
      <w:pPr>
        <w:pStyle w:val="Default"/>
        <w:jc w:val="center"/>
        <w:rPr>
          <w:b/>
          <w:bCs/>
          <w:u w:val="single"/>
          <w:lang w:val="uk-UA"/>
        </w:rPr>
      </w:pPr>
    </w:p>
    <w:p w14:paraId="2295D589" w14:textId="11760CD8" w:rsidR="0020037C" w:rsidRPr="00E07491" w:rsidRDefault="0020037C" w:rsidP="00E0749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2622F">
        <w:rPr>
          <w:rFonts w:ascii="Times New Roman" w:hAnsi="Times New Roman"/>
          <w:b/>
          <w:bCs/>
          <w:i/>
          <w:sz w:val="28"/>
          <w:szCs w:val="24"/>
        </w:rPr>
        <w:t>«</w:t>
      </w:r>
      <w:r w:rsidR="00E07491">
        <w:rPr>
          <w:rFonts w:ascii="Times New Roman" w:hAnsi="Times New Roman"/>
          <w:b/>
          <w:bCs/>
          <w:i/>
          <w:sz w:val="24"/>
          <w:szCs w:val="24"/>
        </w:rPr>
        <w:t>З</w:t>
      </w:r>
      <w:r w:rsidR="00E07491" w:rsidRPr="00E07491">
        <w:rPr>
          <w:rFonts w:ascii="Times New Roman" w:hAnsi="Times New Roman"/>
          <w:b/>
          <w:bCs/>
          <w:i/>
          <w:sz w:val="24"/>
          <w:szCs w:val="24"/>
        </w:rPr>
        <w:t>абезпечення санаторно-курортним лікуванням членів сімей загиблих (померлих), безвісти зниклих за особливих обставин Захисників і Захисниць України,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Pr="00E07491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33"/>
        <w:gridCol w:w="6119"/>
        <w:gridCol w:w="9"/>
      </w:tblGrid>
      <w:tr w:rsidR="00915959" w:rsidRPr="00915959" w14:paraId="4F27A751" w14:textId="77777777" w:rsidTr="0059759C">
        <w:trPr>
          <w:trHeight w:val="227"/>
          <w:jc w:val="center"/>
        </w:trPr>
        <w:tc>
          <w:tcPr>
            <w:tcW w:w="10523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59759C">
        <w:trPr>
          <w:gridAfter w:val="1"/>
          <w:wAfter w:w="9" w:type="dxa"/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3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59759C">
        <w:trPr>
          <w:gridAfter w:val="1"/>
          <w:wAfter w:w="9" w:type="dxa"/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3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9" w:type="dxa"/>
          </w:tcPr>
          <w:p w14:paraId="5AE3D2CC" w14:textId="0076775D" w:rsidR="00F561D4" w:rsidRPr="00AE3C21" w:rsidRDefault="00904B45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3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9" w:type="dxa"/>
          </w:tcPr>
          <w:p w14:paraId="27ABE6B5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8BE6967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BDE3803" w14:textId="6DE5B45E" w:rsid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4B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</w:t>
            </w:r>
          </w:p>
          <w:p w14:paraId="20455ACF" w14:textId="77777777" w:rsidR="00904B45" w:rsidRPr="00904B45" w:rsidRDefault="00904B45" w:rsidP="00904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24"/>
              </w:rPr>
            </w:pPr>
          </w:p>
          <w:p w14:paraId="09FD778B" w14:textId="470F70A4" w:rsidR="00F561D4" w:rsidRPr="00E07491" w:rsidRDefault="00E07491" w:rsidP="00904B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</w:rPr>
            </w:pPr>
            <w:r w:rsidRPr="00E074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3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9" w:type="dxa"/>
          </w:tcPr>
          <w:p w14:paraId="797DDB3C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6C508D39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975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9759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6946AA6E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57053F5C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0971015840; 0638566272</w:t>
            </w:r>
          </w:p>
          <w:p w14:paraId="7F5CA0DB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59C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1F93FC1A" w14:textId="77777777" w:rsidR="0059759C" w:rsidRPr="0059759C" w:rsidRDefault="0059759C" w:rsidP="0059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5975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B6E7CE8" w14:textId="0B3B45BE" w:rsidR="00915959" w:rsidRPr="003F6001" w:rsidRDefault="0059759C" w:rsidP="0059759C">
            <w:pPr>
              <w:pStyle w:val="Default"/>
              <w:rPr>
                <w:lang w:val="uk-UA"/>
              </w:rPr>
            </w:pPr>
            <w:r w:rsidRPr="0059759C">
              <w:rPr>
                <w:rFonts w:eastAsia="Calibri"/>
                <w:i/>
                <w:iCs/>
                <w:lang w:val="uk-UA"/>
              </w:rPr>
              <w:t>вул. Соборна, 50      - 50-43-50</w:t>
            </w:r>
          </w:p>
        </w:tc>
      </w:tr>
      <w:tr w:rsidR="003F6001" w:rsidRPr="005E3BF6" w14:paraId="4A835BA5" w14:textId="77777777" w:rsidTr="0059759C">
        <w:trPr>
          <w:trHeight w:val="111"/>
          <w:jc w:val="center"/>
        </w:trPr>
        <w:tc>
          <w:tcPr>
            <w:tcW w:w="10523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59759C">
        <w:trPr>
          <w:gridAfter w:val="1"/>
          <w:wAfter w:w="9" w:type="dxa"/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3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9" w:type="dxa"/>
          </w:tcPr>
          <w:p w14:paraId="32F4DF66" w14:textId="78AD24CF" w:rsidR="00A73C90" w:rsidRDefault="000D31A5" w:rsidP="00A73C90">
            <w:pPr>
              <w:pStyle w:val="a6"/>
              <w:ind w:firstLine="3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«Про місцеве самоврядування в Україні»</w:t>
            </w:r>
          </w:p>
          <w:p w14:paraId="66AE5FA7" w14:textId="77777777" w:rsidR="0002622F" w:rsidRPr="0002622F" w:rsidRDefault="0002622F" w:rsidP="0002622F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2F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53971DDA" w:rsidR="00C942FC" w:rsidRPr="0002622F" w:rsidRDefault="0002622F" w:rsidP="0002622F">
            <w:pPr>
              <w:pStyle w:val="a6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02622F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9" w:type="dxa"/>
          </w:tcPr>
          <w:p w14:paraId="4772A0C7" w14:textId="44185889" w:rsidR="00FD22F1" w:rsidRDefault="002F6EF4" w:rsidP="00FB0FFE">
            <w:pPr>
              <w:pStyle w:val="Default"/>
              <w:jc w:val="both"/>
              <w:rPr>
                <w:spacing w:val="-8"/>
                <w:lang w:val="uk-UA"/>
              </w:rPr>
            </w:pPr>
            <w:r w:rsidRPr="002B32B3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2B32B3">
              <w:rPr>
                <w:spacing w:val="-8"/>
                <w:lang w:val="uk-UA"/>
              </w:rPr>
              <w:t xml:space="preserve"> зі зінами</w:t>
            </w:r>
          </w:p>
          <w:p w14:paraId="20D0AB9D" w14:textId="77777777" w:rsidR="00EE356A" w:rsidRPr="006A2CBB" w:rsidRDefault="00EE356A" w:rsidP="00EE356A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</w:t>
            </w:r>
            <w:r w:rsidRPr="00A9011B">
              <w:rPr>
                <w:lang w:val="uk-UA"/>
              </w:rPr>
              <w:lastRenderedPageBreak/>
              <w:t>України, членів їх родин та родин загиблих (померлих), безвісти 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32EDD0FF" w14:textId="78EF20B1" w:rsidR="009467DF" w:rsidRPr="002B32B3" w:rsidRDefault="00F561D4" w:rsidP="00FB0FF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 xml:space="preserve">Рішення виконавчого комітету міської ради від 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18.05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val="x-none" w:eastAsia="ru-RU"/>
              </w:rPr>
              <w:t>.2023 року №</w:t>
            </w:r>
            <w:r w:rsidRPr="002B32B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1175 «</w:t>
            </w:r>
            <w:r w:rsidRPr="002B32B3">
              <w:rPr>
                <w:rFonts w:ascii="Times New Roman" w:hAnsi="Times New Roman"/>
                <w:sz w:val="24"/>
                <w:szCs w:val="24"/>
              </w:rPr>
              <w:t>Про затвердження Порядку забезпечення санаторно-курортним лікуванням членів сімей загиблих Захисників і Захисниць України,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санаторно-курортного лікування»,</w:t>
            </w:r>
            <w:r w:rsidR="00FD22F1" w:rsidRPr="002B32B3">
              <w:rPr>
                <w:rFonts w:ascii="Times New Roman" w:eastAsia="Times New Roman" w:hAnsi="Times New Roman"/>
                <w:sz w:val="24"/>
                <w:szCs w:val="24"/>
              </w:rPr>
              <w:t>зі змінами</w:t>
            </w:r>
          </w:p>
        </w:tc>
      </w:tr>
      <w:tr w:rsidR="00DC62DE" w:rsidRPr="00DC62DE" w14:paraId="16BD804A" w14:textId="77777777" w:rsidTr="0059759C">
        <w:trPr>
          <w:trHeight w:val="201"/>
          <w:jc w:val="center"/>
        </w:trPr>
        <w:tc>
          <w:tcPr>
            <w:tcW w:w="10523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9" w:type="dxa"/>
          </w:tcPr>
          <w:p w14:paraId="5ADF1EFE" w14:textId="3CC8DB72" w:rsidR="00A51EAE" w:rsidRPr="00A51EAE" w:rsidRDefault="00A51EAE" w:rsidP="00A51EAE">
            <w:pPr>
              <w:spacing w:before="120" w:after="25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     </w:t>
            </w:r>
            <w:r w:rsidRPr="00A51EAE">
              <w:rPr>
                <w:rFonts w:ascii="Times New Roman" w:hAnsi="Times New Roman"/>
                <w:sz w:val="24"/>
                <w:szCs w:val="24"/>
              </w:rPr>
              <w:t>Право на отримання грошової компенсації настає з дня звернення пільговиком із заявою на ім’я</w:t>
            </w:r>
            <w:r w:rsidRPr="00A51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 департаменту соціальної політики Вінницької міської ради </w:t>
            </w:r>
            <w:r w:rsidRPr="00A51EAE">
              <w:rPr>
                <w:rFonts w:ascii="Times New Roman" w:hAnsi="Times New Roman"/>
                <w:sz w:val="24"/>
                <w:szCs w:val="24"/>
              </w:rPr>
              <w:t>про її виплату,</w:t>
            </w:r>
            <w:r w:rsidRPr="00A51EA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51EAE">
              <w:rPr>
                <w:rFonts w:ascii="Times New Roman" w:hAnsi="Times New Roman"/>
                <w:sz w:val="24"/>
                <w:szCs w:val="24"/>
              </w:rPr>
              <w:t>за умови, що з дня  закінчення терміну проходження самостійного санаторно-курортного лікування минуло не більше 90-та днів,  та якщо протягом попередніх двох років від дня подання заяви заявник не одержував санаторно-курортної путівки або компенсації вартості самостійного санаторно-курортного лікування за рахунок коштів державного бюджету України чи бюджету ВМТГ.</w:t>
            </w:r>
          </w:p>
          <w:p w14:paraId="0B1F694A" w14:textId="0F2FEDF7" w:rsidR="002B32B3" w:rsidRPr="002B32B3" w:rsidRDefault="00A51EAE" w:rsidP="002B32B3">
            <w:pPr>
              <w:pStyle w:val="a4"/>
              <w:spacing w:after="120" w:line="240" w:lineRule="auto"/>
              <w:ind w:left="2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      </w:t>
            </w:r>
            <w:r w:rsidR="002B32B3"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Право на отримання грошової компенсації мають члени сімей загиблих (померлих), безвісти зниклих за особливих обставин Захисників і Захисниць України, членів сімей загиблих під час участі у Революції Гідності, які: </w:t>
            </w:r>
          </w:p>
          <w:p w14:paraId="671415D1" w14:textId="5A1FEBFD" w:rsidR="002B32B3" w:rsidRDefault="002B32B3" w:rsidP="00C4571F">
            <w:pPr>
              <w:pStyle w:val="a4"/>
              <w:numPr>
                <w:ilvl w:val="0"/>
                <w:numId w:val="9"/>
              </w:numPr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є </w:t>
            </w:r>
            <w:r w:rsidR="006C56E0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жителями</w:t>
            </w: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ВМТГ,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зареєстрували своє місце проживання в населених пунктах ВМТГ, або є внутрішньо переміщеними особами, що перебувають на обліку в департаменті соціальної політики міської ради;</w:t>
            </w:r>
          </w:p>
          <w:p w14:paraId="3DE0CE7B" w14:textId="76C062A8" w:rsidR="002B32B3" w:rsidRPr="002B32B3" w:rsidRDefault="002B32B3" w:rsidP="00C4571F">
            <w:pPr>
              <w:pStyle w:val="a4"/>
              <w:numPr>
                <w:ilvl w:val="0"/>
                <w:numId w:val="9"/>
              </w:numPr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перебувають на обліку в Єдиному муніципальному реєстрі осіб, які мають право на пільги, доплати та послуги за рахунок коштів ВМТГ, як такі категорії осіб:</w:t>
            </w:r>
          </w:p>
          <w:p w14:paraId="745E2A6F" w14:textId="77777777" w:rsidR="002B32B3" w:rsidRPr="002B32B3" w:rsidRDefault="002B32B3" w:rsidP="002B32B3">
            <w:pPr>
              <w:pStyle w:val="a4"/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- члени сімей загиблих (померлих) ветеранів війни, які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5B8ED7CA" w14:textId="77777777" w:rsidR="002B32B3" w:rsidRPr="002B32B3" w:rsidRDefault="002B32B3" w:rsidP="002B32B3">
            <w:pPr>
              <w:pStyle w:val="a4"/>
              <w:spacing w:after="12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- члени сімей загиблих (померлих) Захисників і Захисниць України, яким встановлено статус згідно зі статтею 10</w:t>
            </w: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1</w:t>
            </w: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 xml:space="preserve"> Закону України «Про статус ветеранів війни, гарантії їх соціального захисту;</w:t>
            </w:r>
          </w:p>
          <w:p w14:paraId="11F936C7" w14:textId="77777777" w:rsidR="002B32B3" w:rsidRPr="002B32B3" w:rsidRDefault="002B32B3" w:rsidP="002B32B3">
            <w:pPr>
              <w:pStyle w:val="a4"/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- члени сімей загиблих під час участі у Революції Гідності,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6E4975BE" w14:textId="2F5F51A9" w:rsidR="007067D5" w:rsidRPr="002B32B3" w:rsidRDefault="002B32B3" w:rsidP="002B32B3">
            <w:pPr>
              <w:spacing w:after="0" w:line="240" w:lineRule="auto"/>
              <w:ind w:left="22" w:firstLine="142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B32B3">
              <w:rPr>
                <w:rFonts w:ascii="Times New Roman" w:hAnsi="Times New Roman"/>
                <w:position w:val="2"/>
                <w:sz w:val="24"/>
                <w:szCs w:val="24"/>
                <w:shd w:val="clear" w:color="auto" w:fill="FFFFFF"/>
                <w:lang w:eastAsia="ru-RU"/>
              </w:rPr>
              <w:t>- члени сімей зниклих безвісти за особливих обставин військовослужбовців (які зникли безвісти під час безпосередньої участі у захисті суверенітету і територіальної цілісності України, починаючи з 2014 року).</w:t>
            </w:r>
          </w:p>
        </w:tc>
      </w:tr>
      <w:tr w:rsidR="00286E0C" w:rsidRPr="00AE3C21" w14:paraId="7D79081E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3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</w:tcPr>
          <w:p w14:paraId="46FD1D58" w14:textId="2FDE9FBE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аяву на ім’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директора департаменту соціальної політики Вінницької міської ради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(Додаток 1 до Порядку); </w:t>
            </w:r>
          </w:p>
          <w:p w14:paraId="66294F49" w14:textId="29D31BC4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опію паспорта громадянина України або ID картки та довідки про реєстрацію місяця проживання (з пред’явленням оригіналу);</w:t>
            </w:r>
          </w:p>
          <w:p w14:paraId="748F7B40" w14:textId="11EC9DCE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60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опію довідк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и про присвоєння реєстраційного номера облікової картки платника податків (або довідку про відмову) заявника 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(з пред’явленням оригіналу);</w:t>
            </w:r>
          </w:p>
          <w:p w14:paraId="1262A1B2" w14:textId="5762FC92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60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опію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посвідчення члена сім’ї загиблого або члена сім’ї загибло</w:t>
            </w:r>
            <w:r w:rsidRPr="002B32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го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Захисника чи Захисниці України (з пред’явленням оригіналу);</w:t>
            </w:r>
          </w:p>
          <w:p w14:paraId="5E7EF72B" w14:textId="534B95FD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60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опію посвідчення члена сім’ї військовослужбовця, який загинув (помер) чи пропав безвісти під час проходження військової служби (з пред’явленням оригіналу);</w:t>
            </w:r>
          </w:p>
          <w:p w14:paraId="19CFC752" w14:textId="62C8D839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итяг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членів сімей безвісти зниклих за особливих обставин Захисників і Захисниць України);</w:t>
            </w:r>
          </w:p>
          <w:p w14:paraId="09E6FD9A" w14:textId="217DAF47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овідку санаторно-курортного закладу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із зазначенням прізвища та ініціалів пільговика, що підтверджує факт проходження особою санаторно-курортного лікування або зворотний талон від путівки;</w:t>
            </w:r>
          </w:p>
          <w:p w14:paraId="6C8AD41D" w14:textId="1481DB05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окумент про сплату повної вартості санаторно-курортної путівки, що засвідчує 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проходження пільговиком санаторно-курортного лікування;</w:t>
            </w:r>
          </w:p>
          <w:p w14:paraId="40A1BE8E" w14:textId="619B2D14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овідку із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управління соціального захисту населенн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за місцем реєстрації та з місця роботи, навчання, або з Вінницького об’єднаного міського територіального центру комплектування та соціальної підтримки та з місця роботи, навчання, про те, що протягом попередніх двох років пільговик не одержував санаторно-курортної путівки та компенсації вартості самостійного санаторно-курортного лікування за рахунок коштів з державного бюджету України чи бюджету ВМТГ;</w:t>
            </w:r>
          </w:p>
          <w:p w14:paraId="317201D9" w14:textId="12B5C95A" w:rsid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опію довідки, виданої департаментом соціальної політики міської ради, про взяття на облік внутрішньо переміщеної особи (з пред’явленням оригіналу);</w:t>
            </w:r>
          </w:p>
          <w:p w14:paraId="4375ADA9" w14:textId="339A4D60" w:rsidR="002B32B3" w:rsidRPr="002B32B3" w:rsidRDefault="002B32B3" w:rsidP="002B32B3">
            <w:pPr>
              <w:pStyle w:val="a4"/>
              <w:numPr>
                <w:ilvl w:val="0"/>
                <w:numId w:val="11"/>
              </w:numPr>
              <w:tabs>
                <w:tab w:val="left" w:pos="426"/>
                <w:tab w:val="left" w:pos="993"/>
              </w:tabs>
              <w:suppressAutoHyphens/>
              <w:autoSpaceDN w:val="0"/>
              <w:spacing w:before="120" w:after="25" w:line="240" w:lineRule="auto"/>
              <w:ind w:left="22" w:right="-2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Pr="002B3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овідку про відкриття особового банківського рахунку або її ксерокопію.</w:t>
            </w:r>
          </w:p>
          <w:p w14:paraId="3DEE63D7" w14:textId="5D074DBB" w:rsidR="00C942FC" w:rsidRPr="002B32B3" w:rsidRDefault="00C942FC" w:rsidP="002B32B3">
            <w:pPr>
              <w:spacing w:after="0" w:line="240" w:lineRule="auto"/>
              <w:ind w:left="22" w:firstLine="142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3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9" w:type="dxa"/>
          </w:tcPr>
          <w:p w14:paraId="18C79C86" w14:textId="59111F4A" w:rsidR="00CD5034" w:rsidRPr="002B32B3" w:rsidRDefault="00A51EAE" w:rsidP="00A51EAE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9759C" w:rsidRPr="002B32B3">
              <w:rPr>
                <w:lang w:val="uk-UA"/>
              </w:rPr>
              <w:t>Особисто</w:t>
            </w:r>
            <w:r>
              <w:rPr>
                <w:lang w:val="uk-UA"/>
              </w:rPr>
              <w:t xml:space="preserve">, а в </w:t>
            </w:r>
            <w:r w:rsidRPr="00A51EAE">
              <w:rPr>
                <w:lang w:val="uk-UA"/>
              </w:rPr>
              <w:t>разі неможливості для заявника з поважних причин (хвороба, тривале відрядження тощо) особисто подати д</w:t>
            </w:r>
            <w:r w:rsidR="006C56E0">
              <w:rPr>
                <w:lang w:val="uk-UA"/>
              </w:rPr>
              <w:t xml:space="preserve">окументи вказані в пункті 2.1. </w:t>
            </w:r>
            <w:r w:rsidRPr="00A51EAE">
              <w:rPr>
                <w:lang w:val="uk-UA"/>
              </w:rPr>
              <w:t xml:space="preserve"> Порядку  до управління соціального захисту населення, це можна здійснити, надіславши фотокопії або скан-копії зазначених документів на офіційну електронну адресу департаменту соціальної політики Вінницької міської ради (gupszn@vmr.gov.ua), або ж надіслати поштою на адресу департаменту: вул. Соборна, 50, м. Вінниця, 21050.</w:t>
            </w:r>
          </w:p>
          <w:p w14:paraId="74347EA8" w14:textId="5C7D474F" w:rsidR="005C5A89" w:rsidRPr="002B32B3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59759C">
        <w:trPr>
          <w:gridAfter w:val="1"/>
          <w:wAfter w:w="9" w:type="dxa"/>
          <w:trHeight w:val="606"/>
          <w:jc w:val="center"/>
        </w:trPr>
        <w:tc>
          <w:tcPr>
            <w:tcW w:w="562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33" w:type="dxa"/>
          </w:tcPr>
          <w:p w14:paraId="52147410" w14:textId="372CB67F" w:rsidR="00286E0C" w:rsidRPr="00495BFF" w:rsidRDefault="00286E0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119" w:type="dxa"/>
          </w:tcPr>
          <w:p w14:paraId="22565713" w14:textId="50E6BA20" w:rsidR="00286E0C" w:rsidRPr="002B32B3" w:rsidRDefault="00286E0C">
            <w:pPr>
              <w:pStyle w:val="Default"/>
              <w:rPr>
                <w:lang w:val="uk-UA"/>
              </w:rPr>
            </w:pPr>
            <w:r w:rsidRPr="002B32B3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59759C">
        <w:trPr>
          <w:gridAfter w:val="1"/>
          <w:wAfter w:w="9" w:type="dxa"/>
          <w:trHeight w:val="100"/>
          <w:jc w:val="center"/>
        </w:trPr>
        <w:tc>
          <w:tcPr>
            <w:tcW w:w="562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3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9" w:type="dxa"/>
          </w:tcPr>
          <w:p w14:paraId="7C144D49" w14:textId="3FA4C2FB" w:rsidR="00286E0C" w:rsidRPr="002B32B3" w:rsidRDefault="009D5CDF" w:rsidP="00495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2B3">
              <w:rPr>
                <w:rFonts w:ascii="Times New Roman" w:hAnsi="Times New Roman"/>
                <w:sz w:val="24"/>
                <w:szCs w:val="24"/>
              </w:rPr>
              <w:t xml:space="preserve">Перерахування коштів на рахунок пільговика, відкритий в установі уповноваженого банку протягом 5-ти робочих днів після отримання фінансування з бюджету ВМТГ. </w:t>
            </w:r>
            <w:r w:rsidR="005C5A89" w:rsidRPr="002B32B3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 w:rsidRPr="002B32B3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</w:tc>
      </w:tr>
      <w:tr w:rsidR="00286E0C" w:rsidRPr="00AE3C21" w14:paraId="5B8CB9BE" w14:textId="77777777" w:rsidTr="0059759C">
        <w:trPr>
          <w:gridAfter w:val="1"/>
          <w:wAfter w:w="9" w:type="dxa"/>
          <w:trHeight w:val="479"/>
          <w:jc w:val="center"/>
        </w:trPr>
        <w:tc>
          <w:tcPr>
            <w:tcW w:w="562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3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9" w:type="dxa"/>
          </w:tcPr>
          <w:p w14:paraId="3B02F095" w14:textId="20C26CB6" w:rsidR="00CC25C2" w:rsidRPr="002B32B3" w:rsidRDefault="00B76D61" w:rsidP="00A51EAE">
            <w:pPr>
              <w:pStyle w:val="a4"/>
              <w:spacing w:before="120" w:after="25" w:line="240" w:lineRule="auto"/>
              <w:ind w:left="39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Комісія може відмовити заявнику в </w:t>
            </w:r>
            <w:r w:rsidR="00CC25C2" w:rsidRPr="002B32B3">
              <w:rPr>
                <w:rFonts w:ascii="Times New Roman" w:hAnsi="Times New Roman"/>
                <w:sz w:val="24"/>
                <w:szCs w:val="24"/>
              </w:rPr>
              <w:t>п</w:t>
            </w:r>
            <w:r w:rsidR="00A51EAE">
              <w:rPr>
                <w:rFonts w:ascii="Times New Roman" w:hAnsi="Times New Roman"/>
                <w:sz w:val="24"/>
                <w:szCs w:val="24"/>
              </w:rPr>
              <w:t>ризначенні грошової компенсації</w:t>
            </w:r>
            <w:r w:rsidR="00CC25C2" w:rsidRPr="002B3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FC75504" w14:textId="77777777" w:rsidR="00495BFF" w:rsidRDefault="00CC25C2" w:rsidP="0051004D">
            <w:pPr>
              <w:pStyle w:val="a4"/>
              <w:numPr>
                <w:ilvl w:val="0"/>
                <w:numId w:val="13"/>
              </w:numPr>
              <w:spacing w:before="120" w:after="25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>відсутність повного комплекту докуме</w:t>
            </w:r>
            <w:r w:rsidR="00495BFF" w:rsidRPr="00495BFF">
              <w:rPr>
                <w:rFonts w:ascii="Times New Roman" w:hAnsi="Times New Roman"/>
                <w:sz w:val="24"/>
                <w:szCs w:val="24"/>
              </w:rPr>
              <w:t xml:space="preserve">нтів, визначених в пункті 2.1. </w:t>
            </w:r>
            <w:r w:rsidRPr="00495BFF">
              <w:rPr>
                <w:rFonts w:ascii="Times New Roman" w:hAnsi="Times New Roman"/>
                <w:sz w:val="24"/>
                <w:szCs w:val="24"/>
              </w:rPr>
              <w:t xml:space="preserve">Порядку протягом місяця з дня подання заяви пільговика; </w:t>
            </w:r>
          </w:p>
          <w:p w14:paraId="57E089FC" w14:textId="77777777" w:rsidR="00495BFF" w:rsidRDefault="00CC25C2" w:rsidP="00C425D7">
            <w:pPr>
              <w:pStyle w:val="a4"/>
              <w:numPr>
                <w:ilvl w:val="0"/>
                <w:numId w:val="13"/>
              </w:numPr>
              <w:spacing w:before="120" w:after="25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>виявлена недостовірність поданих документів;</w:t>
            </w:r>
          </w:p>
          <w:p w14:paraId="043119E1" w14:textId="77777777" w:rsidR="00495BFF" w:rsidRDefault="00495BFF" w:rsidP="00292B66">
            <w:pPr>
              <w:pStyle w:val="a4"/>
              <w:numPr>
                <w:ilvl w:val="0"/>
                <w:numId w:val="13"/>
              </w:numPr>
              <w:spacing w:before="120" w:after="25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5C2" w:rsidRPr="00495BFF">
              <w:rPr>
                <w:rFonts w:ascii="Times New Roman" w:hAnsi="Times New Roman"/>
                <w:sz w:val="24"/>
                <w:szCs w:val="24"/>
              </w:rPr>
              <w:t>відсутність бюджетних призначень передбачених в бюджеті ВМТГ на зазначену мету в поточному році;</w:t>
            </w:r>
          </w:p>
          <w:p w14:paraId="1BC4F930" w14:textId="77777777" w:rsidR="00495BFF" w:rsidRPr="00495BFF" w:rsidRDefault="0059759C" w:rsidP="0064432D">
            <w:pPr>
              <w:pStyle w:val="a4"/>
              <w:numPr>
                <w:ilvl w:val="0"/>
                <w:numId w:val="13"/>
              </w:numPr>
              <w:spacing w:before="120" w:after="0" w:line="240" w:lineRule="auto"/>
              <w:ind w:left="78" w:right="-2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5C2" w:rsidRPr="00495BFF">
              <w:rPr>
                <w:rFonts w:ascii="Times New Roman" w:hAnsi="Times New Roman"/>
                <w:sz w:val="24"/>
                <w:szCs w:val="24"/>
              </w:rPr>
              <w:t xml:space="preserve">термін </w:t>
            </w:r>
            <w:r w:rsidR="00CC25C2" w:rsidRPr="00495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 одержання санаторно-курортної путівки або компенсації вартості самостійного санаторно-курортного лікування за рахунок коштів державного бюджету України або бюджету ВМТГ менше ніж 2 роки.</w:t>
            </w:r>
          </w:p>
          <w:p w14:paraId="7EFBE663" w14:textId="77777777" w:rsidR="00495BFF" w:rsidRPr="00495BFF" w:rsidRDefault="0059759C" w:rsidP="00495BFF">
            <w:pPr>
              <w:pStyle w:val="a4"/>
              <w:numPr>
                <w:ilvl w:val="0"/>
                <w:numId w:val="13"/>
              </w:numPr>
              <w:spacing w:before="120" w:after="0" w:line="240" w:lineRule="auto"/>
              <w:ind w:left="78" w:right="-2" w:hanging="17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5C2" w:rsidRPr="00495BFF">
              <w:rPr>
                <w:rFonts w:ascii="Times New Roman" w:hAnsi="Times New Roman"/>
                <w:sz w:val="24"/>
                <w:szCs w:val="24"/>
              </w:rPr>
              <w:t>заява пільговика про відмову у наданні йому грошової компенсації</w:t>
            </w:r>
          </w:p>
          <w:p w14:paraId="78FEA1A9" w14:textId="62129C1D" w:rsidR="00495BFF" w:rsidRPr="002B32B3" w:rsidRDefault="00495BFF" w:rsidP="00495BFF">
            <w:pPr>
              <w:pStyle w:val="a4"/>
              <w:numPr>
                <w:ilvl w:val="0"/>
                <w:numId w:val="13"/>
              </w:numPr>
              <w:spacing w:before="120" w:after="0" w:line="240" w:lineRule="auto"/>
              <w:ind w:left="78" w:right="-2" w:hanging="17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sz w:val="24"/>
                <w:szCs w:val="24"/>
              </w:rPr>
              <w:t>заява пільговика щодо отримання грошової компенсації надійшла до управління соціального захисту населення в термін, що перевищує 90-то днів з дня закінчення терміну проходження самостійного санаторно-курортного лікування.</w:t>
            </w:r>
          </w:p>
        </w:tc>
      </w:tr>
      <w:tr w:rsidR="00286E0C" w:rsidRPr="00AE3C21" w14:paraId="7D905EE3" w14:textId="77777777" w:rsidTr="0059759C">
        <w:trPr>
          <w:gridAfter w:val="1"/>
          <w:wAfter w:w="9" w:type="dxa"/>
          <w:trHeight w:val="605"/>
          <w:jc w:val="center"/>
        </w:trPr>
        <w:tc>
          <w:tcPr>
            <w:tcW w:w="562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3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9" w:type="dxa"/>
          </w:tcPr>
          <w:p w14:paraId="7DFB7021" w14:textId="77777777" w:rsidR="00495BFF" w:rsidRDefault="00495BFF" w:rsidP="00A51EA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51EAE" w:rsidRPr="00A51EAE">
              <w:rPr>
                <w:rFonts w:ascii="Times New Roman" w:hAnsi="Times New Roman"/>
                <w:sz w:val="24"/>
                <w:szCs w:val="24"/>
              </w:rPr>
              <w:t>Виплата грошової компенсації членам сімей загиблих (померлих), безвісти зниклих за особливих обставин Захисників і Захисниць України, членам сімей загиблих під час участі у Революції Гідності за фактичні витрати самостійно проведеного санаторно-курортного лікування, здійснюється в розмірі до 15,0 тис. грн. (включно) одному з членів сім’ї загиблого (померлого)/безвісти зниклого за особливих обставин один раз на два роки (з урахуванням року проходження самостійного санаторно-курортного лікування) за рахунок коштів бюджету Вінницької міської територіальної громади (далі – ВМТГ) на відповідний рік.</w:t>
            </w:r>
          </w:p>
          <w:p w14:paraId="431785F1" w14:textId="66F51030" w:rsidR="00495BFF" w:rsidRPr="00495BFF" w:rsidRDefault="00495BFF" w:rsidP="00495BF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Якщо сума грошової компенсації:</w:t>
            </w:r>
          </w:p>
          <w:p w14:paraId="617D0F85" w14:textId="77777777" w:rsidR="00495BFF" w:rsidRDefault="00495BFF" w:rsidP="00495BF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2" w:firstLine="373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перевищує 15,0 тис. грн. - пільговику відшкодовується грошова компенсація в розмірі 15,0 тис. грн. на одного пільговика;</w:t>
            </w:r>
          </w:p>
          <w:p w14:paraId="3E0915A6" w14:textId="5415C03F" w:rsidR="00286E0C" w:rsidRPr="00495BFF" w:rsidRDefault="00495BFF" w:rsidP="00495BF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2" w:firstLine="373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495BF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lastRenderedPageBreak/>
              <w:t>менша 15,0 тис. грн. - пільговику відшкодовується грошова компенсація в розмірі фактичного використання.</w:t>
            </w:r>
          </w:p>
        </w:tc>
      </w:tr>
      <w:tr w:rsidR="00286E0C" w:rsidRPr="00AE3C21" w14:paraId="436B6BC6" w14:textId="77777777" w:rsidTr="0059759C">
        <w:trPr>
          <w:gridAfter w:val="1"/>
          <w:wAfter w:w="9" w:type="dxa"/>
          <w:trHeight w:val="605"/>
          <w:jc w:val="center"/>
        </w:trPr>
        <w:tc>
          <w:tcPr>
            <w:tcW w:w="562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16.</w:t>
            </w:r>
          </w:p>
        </w:tc>
        <w:tc>
          <w:tcPr>
            <w:tcW w:w="383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9" w:type="dxa"/>
          </w:tcPr>
          <w:p w14:paraId="68CE0A3B" w14:textId="55762E23" w:rsidR="00286E0C" w:rsidRPr="002B32B3" w:rsidRDefault="0075666F" w:rsidP="0075666F">
            <w:pPr>
              <w:pStyle w:val="Default"/>
              <w:rPr>
                <w:lang w:val="uk-UA"/>
              </w:rPr>
            </w:pPr>
            <w:r w:rsidRPr="002B32B3">
              <w:rPr>
                <w:lang w:val="uk-UA"/>
              </w:rPr>
              <w:t>Компенсація перераховується на особистий  рахунок заявника, відкритий в банківській установі</w:t>
            </w:r>
          </w:p>
        </w:tc>
      </w:tr>
    </w:tbl>
    <w:p w14:paraId="383E8E68" w14:textId="77777777" w:rsidR="0002622F" w:rsidRDefault="0002622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4DFE84EE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3DA"/>
    <w:multiLevelType w:val="hybridMultilevel"/>
    <w:tmpl w:val="3A1CB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3814"/>
    <w:multiLevelType w:val="hybridMultilevel"/>
    <w:tmpl w:val="28220D7C"/>
    <w:lvl w:ilvl="0" w:tplc="0419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314146A0"/>
    <w:multiLevelType w:val="multilevel"/>
    <w:tmpl w:val="510461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3BE924FF"/>
    <w:multiLevelType w:val="multilevel"/>
    <w:tmpl w:val="74EE4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C62F10"/>
    <w:multiLevelType w:val="hybridMultilevel"/>
    <w:tmpl w:val="6924E026"/>
    <w:lvl w:ilvl="0" w:tplc="041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26D039B"/>
    <w:multiLevelType w:val="hybridMultilevel"/>
    <w:tmpl w:val="F1F87BCC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76765C73"/>
    <w:multiLevelType w:val="hybridMultilevel"/>
    <w:tmpl w:val="2AEC17E4"/>
    <w:lvl w:ilvl="0" w:tplc="FADA3D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2622F"/>
    <w:rsid w:val="00044403"/>
    <w:rsid w:val="0006098F"/>
    <w:rsid w:val="000A2014"/>
    <w:rsid w:val="000C0B9E"/>
    <w:rsid w:val="000C7C29"/>
    <w:rsid w:val="000D31A5"/>
    <w:rsid w:val="00113662"/>
    <w:rsid w:val="00120E8D"/>
    <w:rsid w:val="00122959"/>
    <w:rsid w:val="00127B58"/>
    <w:rsid w:val="00151B6C"/>
    <w:rsid w:val="001817B0"/>
    <w:rsid w:val="001B0DED"/>
    <w:rsid w:val="001E463E"/>
    <w:rsid w:val="001E56FD"/>
    <w:rsid w:val="0020037C"/>
    <w:rsid w:val="00222C8E"/>
    <w:rsid w:val="00286E0C"/>
    <w:rsid w:val="002B0A44"/>
    <w:rsid w:val="002B32B3"/>
    <w:rsid w:val="002F6EF4"/>
    <w:rsid w:val="00324BEB"/>
    <w:rsid w:val="00332CF0"/>
    <w:rsid w:val="003B7B88"/>
    <w:rsid w:val="003F6001"/>
    <w:rsid w:val="00495BFF"/>
    <w:rsid w:val="004C12E2"/>
    <w:rsid w:val="004C4291"/>
    <w:rsid w:val="004C718C"/>
    <w:rsid w:val="00503D7A"/>
    <w:rsid w:val="00534CA8"/>
    <w:rsid w:val="00564B3B"/>
    <w:rsid w:val="005860DF"/>
    <w:rsid w:val="00592FEA"/>
    <w:rsid w:val="0059759C"/>
    <w:rsid w:val="005B3B5B"/>
    <w:rsid w:val="005C5A89"/>
    <w:rsid w:val="005E2321"/>
    <w:rsid w:val="005E3BF6"/>
    <w:rsid w:val="00601E0E"/>
    <w:rsid w:val="00632F4E"/>
    <w:rsid w:val="00684EA2"/>
    <w:rsid w:val="00685800"/>
    <w:rsid w:val="006B5905"/>
    <w:rsid w:val="006C56E0"/>
    <w:rsid w:val="006F6B2E"/>
    <w:rsid w:val="007067D5"/>
    <w:rsid w:val="0075666F"/>
    <w:rsid w:val="00770FF3"/>
    <w:rsid w:val="007B4B62"/>
    <w:rsid w:val="007E1E4E"/>
    <w:rsid w:val="007E3E6D"/>
    <w:rsid w:val="00830239"/>
    <w:rsid w:val="00877186"/>
    <w:rsid w:val="0089766B"/>
    <w:rsid w:val="008D35EE"/>
    <w:rsid w:val="008D57AD"/>
    <w:rsid w:val="008E2443"/>
    <w:rsid w:val="00904B45"/>
    <w:rsid w:val="00915959"/>
    <w:rsid w:val="0094275E"/>
    <w:rsid w:val="009467DF"/>
    <w:rsid w:val="00982847"/>
    <w:rsid w:val="009930E3"/>
    <w:rsid w:val="009A0852"/>
    <w:rsid w:val="009D5CDF"/>
    <w:rsid w:val="00A02999"/>
    <w:rsid w:val="00A15876"/>
    <w:rsid w:val="00A51EAE"/>
    <w:rsid w:val="00A73C90"/>
    <w:rsid w:val="00A749E9"/>
    <w:rsid w:val="00A87890"/>
    <w:rsid w:val="00A87D4B"/>
    <w:rsid w:val="00AA329A"/>
    <w:rsid w:val="00AE0F95"/>
    <w:rsid w:val="00AE3C21"/>
    <w:rsid w:val="00B00DB3"/>
    <w:rsid w:val="00B12314"/>
    <w:rsid w:val="00B63801"/>
    <w:rsid w:val="00B76D61"/>
    <w:rsid w:val="00BD7DEC"/>
    <w:rsid w:val="00BE04BD"/>
    <w:rsid w:val="00C21368"/>
    <w:rsid w:val="00C57A5F"/>
    <w:rsid w:val="00C64A71"/>
    <w:rsid w:val="00C873FE"/>
    <w:rsid w:val="00C942FC"/>
    <w:rsid w:val="00CC25C2"/>
    <w:rsid w:val="00CD5034"/>
    <w:rsid w:val="00D372C9"/>
    <w:rsid w:val="00D642C7"/>
    <w:rsid w:val="00DB55EC"/>
    <w:rsid w:val="00DC62DE"/>
    <w:rsid w:val="00E07491"/>
    <w:rsid w:val="00E371B9"/>
    <w:rsid w:val="00E419E3"/>
    <w:rsid w:val="00EB23C8"/>
    <w:rsid w:val="00EC07B2"/>
    <w:rsid w:val="00EC3E0B"/>
    <w:rsid w:val="00ED4BDD"/>
    <w:rsid w:val="00ED79C3"/>
    <w:rsid w:val="00EE356A"/>
    <w:rsid w:val="00F561D4"/>
    <w:rsid w:val="00FB0FFE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6">
    <w:name w:val="No Spacing"/>
    <w:link w:val="a7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0C7C2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89766B"/>
  </w:style>
  <w:style w:type="character" w:customStyle="1" w:styleId="a5">
    <w:name w:val="Абзац списку Знак"/>
    <w:basedOn w:val="a0"/>
    <w:link w:val="a4"/>
    <w:uiPriority w:val="34"/>
    <w:rsid w:val="0089766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FUA27UETQC2X-86-196277</_dlc_DocId>
    <_dlc_DocIdUrl xmlns="c27bb2c1-a177-45d1-b251-525dd66ab087">
      <Url>http://dpszn.vmr.gov.ua/vk/_layouts/DocIdRedir.aspx?ID=FUA27UETQC2X-86-196277</Url>
      <Description>FUA27UETQC2X-86-196277</Description>
    </_dlc_DocIdUrl>
  </documentManagement>
</p:properties>
</file>

<file path=customXml/itemProps1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c27bb2c1-a177-45d1-b251-525dd66ab08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17</cp:revision>
  <cp:lastPrinted>2026-03-17T15:22:00Z</cp:lastPrinted>
  <dcterms:created xsi:type="dcterms:W3CDTF">2023-04-04T10:45:00Z</dcterms:created>
  <dcterms:modified xsi:type="dcterms:W3CDTF">2026-03-19T13:21:00Z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5bc3916c-709a-4d2e-8e76-d092600c4615</vt:lpwstr>
  </property>
</Properties>
</file>